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fill="14283E"/>
        <w:spacing w:before="0" w:after="440"/>
        <w:ind w:left="227"/>
      </w:pPr>
      <w:r>
        <w:drawing>
          <wp:inline xmlns:a="http://schemas.openxmlformats.org/drawingml/2006/main" xmlns:pic="http://schemas.openxmlformats.org/drawingml/2006/picture">
            <wp:extent cx="3600000" cy="71820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OTICA_SU_LDA_website_sem_fund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7182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Kicker"/>
      </w:pPr>
      <w:r>
        <w:t>PORTFÓLIO INSTITUCIONAL</w:t>
      </w:r>
    </w:p>
    <w:p>
      <w:pPr>
        <w:pStyle w:val="Title"/>
      </w:pPr>
      <w:r>
        <w:t>Rigor em cada etapa.</w:t>
        <w:br/>
        <w:t>Confiança em cada obra.</w:t>
      </w:r>
    </w:p>
    <w:p>
      <w:pPr>
        <w:pStyle w:val="Subtitle"/>
      </w:pPr>
      <w:r>
        <w:t>Soluções de construção civil para transformar necessidades em espaços funcionais.</w:t>
      </w:r>
    </w:p>
    <w:p>
      <w:pPr>
        <w:keepNext/>
        <w:spacing w:after="0"/>
      </w:pPr>
      <w:r>
        <w:drawing>
          <wp:inline xmlns:a="http://schemas.openxmlformats.org/drawingml/2006/main" xmlns:pic="http://schemas.openxmlformats.org/drawingml/2006/picture">
            <wp:extent cx="6264000" cy="2964979"/>
            <wp:docPr id="2" name="Picture 2" descr="Registo de actividade apresentado pela GOTICA SU LDA: trabalhos de betonagem e pavimentação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hatsApp Image 2026-09-07 at 18.13.52.jpeg"/>
                    <pic:cNvPicPr/>
                  </pic:nvPicPr>
                  <pic:blipFill>
                    <a:blip r:embed="rId13"/>
                    <a:srcRect l="30700" t="7700" r="6700" b="53300"/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29649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Registo de actividade apresentado pela GOTICA SU LDA: trabalhos de betonagem e pavimentação.</w:t>
      </w:r>
    </w:p>
    <w:p>
      <w:pPr>
        <w:pStyle w:val="Heading2"/>
      </w:pPr>
      <w:r>
        <w:t>GOTICA SU LDA</w:t>
      </w:r>
    </w:p>
    <w:p>
      <w:pPr>
        <w:pStyle w:val="Kicker"/>
      </w:pPr>
      <w:r>
        <w:t>CONSTRUÇÃO CIVIL  /  PEMBA, MOÇAMBIQUE</w:t>
      </w:r>
    </w:p>
    <w:p>
      <w:pPr>
        <w:pStyle w:val="Small"/>
      </w:pPr>
      <w:r>
        <w:t>Edifícios • Betão armado • Pavimentação • Drenagem • Hidráulica • Vedações</w:t>
      </w:r>
    </w:p>
    <w:p>
      <w:pPr>
        <w:pStyle w:val="Small"/>
      </w:pPr>
      <w:r>
        <w:rPr>
          <w:b/>
        </w:rPr>
        <w:t xml:space="preserve">Contacto: </w:t>
      </w:r>
      <w:r>
        <w:t>+258 84 263 1768 / +258 87 226 1200</w:t>
      </w:r>
    </w:p>
    <w:p>
      <w:pPr>
        <w:pStyle w:val="Small"/>
      </w:pPr>
      <w:r>
        <w:t>construgotica@gmail.com</w:t>
      </w:r>
    </w:p>
    <w:p>
      <w:r>
        <w:br w:type="page"/>
      </w:r>
    </w:p>
    <w:p>
      <w:pPr>
        <w:pStyle w:val="Kicker"/>
      </w:pPr>
      <w:r>
        <w:t>01 / A EMPRESA</w:t>
      </w:r>
    </w:p>
    <w:p>
      <w:pPr>
        <w:pStyle w:val="Heading1"/>
      </w:pPr>
      <w:r>
        <w:t>Uma base técnica.</w:t>
        <w:br/>
        <w:t>Uma visão de construção.</w:t>
      </w:r>
    </w:p>
    <w:p>
      <w:pPr>
        <w:pStyle w:val="Lead"/>
      </w:pPr>
      <w:r>
        <w:t>A GOTICA SU LDA é uma empresa de construção civil com base em Pemba, constituída por uma equipa de técnicos com competências orientadas para a execução de obras e soluções construtivas. A sua actividade abrange a construção de edifícios, estruturas de betão armado, pavimentação, drenagem, instalações hidráulicas e vedações.</w:t>
      </w:r>
    </w:p>
    <w:p>
      <w:pPr/>
      <w:r>
        <w:t>A empresa nasceu com o propósito de contribuir para o desenvolvimento através de uma actuação assente no rigor, na qualidade e na capacidade de execução. A ética empresarial, a valorização das pessoas e a procura de melhoria contínua orientam a sua identidade.</w:t>
      </w:r>
    </w:p>
    <w:p>
      <w:pPr/>
      <w:r>
        <w:t>Cada necessidade de construção exige um entendimento claro do local, do objectivo e das condições de execução. É nessa relação entre conhecimento técnico e atenção ao cliente que a GOTICA SU LDA procura criar valor.</w:t>
      </w:r>
    </w:p>
    <w:p>
      <w:pPr>
        <w:pStyle w:val="Heading2"/>
      </w:pPr>
      <w:r>
        <w:t>A empresa num olhar</w:t>
      </w:r>
    </w:p>
    <w:tbl>
      <w:tblPr>
        <w:tblW w:type="dxa" w:w="9865"/>
        <w:tblLayout w:type="fixed"/>
        <w:tblLook w:firstColumn="1" w:firstRow="1" w:lastColumn="0" w:lastRow="0" w:noHBand="0" w:noVBand="1" w:val="04A0"/>
        <w:tblInd w:w="120" w:type="dxa"/>
        <w:tblCellMar>
          <w:top w:w="100" w:type="dxa"/>
          <w:bottom w:w="100" w:type="dxa"/>
          <w:start w:w="120" w:type="dxa"/>
          <w:end w:w="120" w:type="dxa"/>
        </w:tblCellMar>
        <w:tblBorders>
          <w:top w:val="single" w:sz="4" w:color="DCE4E8"/>
          <w:left w:val="single" w:sz="4" w:color="DCE4E8"/>
          <w:bottom w:val="single" w:sz="4" w:color="DCE4E8"/>
          <w:right w:val="single" w:sz="4" w:color="DCE4E8"/>
          <w:insideH w:val="single" w:sz="4" w:color="DCE4E8"/>
          <w:insideV w:val="single" w:sz="4" w:color="DCE4E8"/>
        </w:tblBorders>
      </w:tblPr>
      <w:tblGrid>
        <w:gridCol w:w="2400"/>
        <w:gridCol w:w="7465"/>
      </w:tblGrid>
      <w:tr>
        <w:trPr>
          <w:cantSplit/>
          <w:tblHeader/>
        </w:trPr>
        <w:tc>
          <w:tcPr>
            <w:tcW w:type="dxa" w:w="2400"/>
            <w:vAlign w:val="center"/>
            <w:shd w:fill="14283E"/>
          </w:tcPr>
          <w:p>
            <w:pPr>
              <w:pStyle w:val="TableHead"/>
            </w:pPr>
            <w:r>
              <w:t>ELEMENTO</w:t>
            </w:r>
          </w:p>
        </w:tc>
        <w:tc>
          <w:tcPr>
            <w:tcW w:type="dxa" w:w="7465"/>
            <w:vAlign w:val="center"/>
            <w:shd w:fill="14283E"/>
          </w:tcPr>
          <w:p>
            <w:pPr>
              <w:pStyle w:val="TableHead"/>
            </w:pPr>
            <w:r>
              <w:t>INFORMAÇÃO</w:t>
            </w:r>
          </w:p>
        </w:tc>
      </w:tr>
      <w:tr>
        <w:trPr>
          <w:cantSplit/>
        </w:trPr>
        <w:tc>
          <w:tcPr>
            <w:tcW w:type="dxa" w:w="2400"/>
            <w:vAlign w:val="center"/>
          </w:tcPr>
          <w:p>
            <w:pPr>
              <w:pStyle w:val="TableText"/>
            </w:pPr>
            <w:r>
              <w:t>Nome</w:t>
            </w:r>
          </w:p>
        </w:tc>
        <w:tc>
          <w:tcPr>
            <w:tcW w:type="dxa" w:w="7465"/>
            <w:vAlign w:val="center"/>
          </w:tcPr>
          <w:p>
            <w:pPr>
              <w:pStyle w:val="TableText"/>
            </w:pPr>
            <w:r>
              <w:t>GOTICA SU LDA</w:t>
            </w:r>
          </w:p>
        </w:tc>
      </w:tr>
      <w:tr>
        <w:trPr>
          <w:cantSplit/>
        </w:trPr>
        <w:tc>
          <w:tcPr>
            <w:tcW w:type="dxa" w:w="2400"/>
            <w:vAlign w:val="center"/>
            <w:shd w:fill="F6F8F9"/>
          </w:tcPr>
          <w:p>
            <w:pPr>
              <w:pStyle w:val="TableText"/>
            </w:pPr>
            <w:r>
              <w:t>Actividade</w:t>
            </w:r>
          </w:p>
        </w:tc>
        <w:tc>
          <w:tcPr>
            <w:tcW w:type="dxa" w:w="7465"/>
            <w:vAlign w:val="center"/>
            <w:shd w:fill="F6F8F9"/>
          </w:tcPr>
          <w:p>
            <w:pPr>
              <w:pStyle w:val="TableText"/>
            </w:pPr>
            <w:r>
              <w:t>Construção civil</w:t>
            </w:r>
          </w:p>
        </w:tc>
      </w:tr>
      <w:tr>
        <w:trPr>
          <w:cantSplit/>
        </w:trPr>
        <w:tc>
          <w:tcPr>
            <w:tcW w:type="dxa" w:w="2400"/>
            <w:vAlign w:val="center"/>
          </w:tcPr>
          <w:p>
            <w:pPr>
              <w:pStyle w:val="TableText"/>
            </w:pPr>
            <w:r>
              <w:t>Base de contacto</w:t>
            </w:r>
          </w:p>
        </w:tc>
        <w:tc>
          <w:tcPr>
            <w:tcW w:type="dxa" w:w="7465"/>
            <w:vAlign w:val="center"/>
          </w:tcPr>
          <w:p>
            <w:pPr>
              <w:pStyle w:val="TableText"/>
            </w:pPr>
            <w:r>
              <w:t>Pemba, Moçambique</w:t>
            </w:r>
          </w:p>
        </w:tc>
      </w:tr>
      <w:tr>
        <w:trPr>
          <w:cantSplit/>
        </w:trPr>
        <w:tc>
          <w:tcPr>
            <w:tcW w:type="dxa" w:w="2400"/>
            <w:vAlign w:val="center"/>
            <w:shd w:fill="F6F8F9"/>
          </w:tcPr>
          <w:p>
            <w:pPr>
              <w:pStyle w:val="TableText"/>
            </w:pPr>
            <w:r>
              <w:t>Áreas de competência</w:t>
            </w:r>
          </w:p>
        </w:tc>
        <w:tc>
          <w:tcPr>
            <w:tcW w:type="dxa" w:w="7465"/>
            <w:vAlign w:val="center"/>
            <w:shd w:fill="F6F8F9"/>
          </w:tcPr>
          <w:p>
            <w:pPr>
              <w:pStyle w:val="TableText"/>
            </w:pPr>
            <w:r>
              <w:t>Edifícios, betão armado, pavimentação, drenagem, instalações hidráulicas e vedações</w:t>
            </w:r>
          </w:p>
        </w:tc>
      </w:tr>
      <w:tr>
        <w:trPr>
          <w:cantSplit/>
        </w:trPr>
        <w:tc>
          <w:tcPr>
            <w:tcW w:type="dxa" w:w="2400"/>
            <w:vAlign w:val="center"/>
          </w:tcPr>
          <w:p>
            <w:pPr>
              <w:pStyle w:val="TableText"/>
            </w:pPr>
            <w:r>
              <w:t>Orientação</w:t>
            </w:r>
          </w:p>
        </w:tc>
        <w:tc>
          <w:tcPr>
            <w:tcW w:type="dxa" w:w="7465"/>
            <w:vAlign w:val="center"/>
          </w:tcPr>
          <w:p>
            <w:pPr>
              <w:pStyle w:val="TableText"/>
            </w:pPr>
            <w:r>
              <w:t>Rigor técnico, qualidade, conduta ética e desenvolvimento sustentável</w:t>
            </w:r>
          </w:p>
        </w:tc>
      </w:tr>
    </w:tbl>
    <w:p>
      <w:pPr>
        <w:pStyle w:val="Small"/>
        <w:spacing w:after="60"/>
      </w:pPr>
    </w:p>
    <w:p>
      <w:pPr>
        <w:pStyle w:val="Heading2"/>
      </w:pPr>
      <w:r>
        <w:t>Neste portefólio</w:t>
      </w:r>
    </w:p>
    <w:p>
      <w:pPr>
        <w:pStyle w:val="Small"/>
      </w:pPr>
      <w:r>
        <w:t>Identidade e valores · pág. 3   |   Serviços · págs. 4–5</w:t>
        <w:br/>
        <w:t>Aplicações e colaboração · págs. 6–7   |   Qualidade e registos visuais · págs. 8–9</w:t>
        <w:br/>
        <w:t>Pedido de orçamento · pág. 10   |   Perguntas frequentes · págs. 11–12</w:t>
        <w:br/>
        <w:t>Contactos · pág. 13</w:t>
      </w:r>
    </w:p>
    <w:p>
      <w:pPr>
        <w:pStyle w:val="Callout"/>
        <w:shd w:val="clear" w:fill="EDF2D5"/>
        <w:ind w:left="227" w:right="227"/>
        <w:pBdr>
          <w:left w:val="single" w:sz="20" w:space="9" w:color="B7D13A"/>
        </w:pBdr>
      </w:pPr>
      <w:r>
        <w:t>Da definição do trabalho à sua execução, a clareza é parte da qualidade.</w:t>
      </w:r>
    </w:p>
    <w:p>
      <w:r>
        <w:br w:type="page"/>
      </w:r>
    </w:p>
    <w:p>
      <w:pPr>
        <w:pStyle w:val="Kicker"/>
      </w:pPr>
      <w:r>
        <w:t>02 / IDENTIDADE</w:t>
      </w:r>
    </w:p>
    <w:p>
      <w:pPr>
        <w:pStyle w:val="Heading1"/>
      </w:pPr>
      <w:r>
        <w:t>O que orienta a GOTICA</w:t>
      </w:r>
    </w:p>
    <w:p>
      <w:pPr>
        <w:pStyle w:val="Heading2"/>
      </w:pPr>
      <w:r>
        <w:t>Missão</w:t>
      </w:r>
    </w:p>
    <w:p>
      <w:pPr/>
      <w:r>
        <w:t>Atender às necessidades dos clientes com zelo, dedicação e rigor técnico, desenvolvendo soluções de construção que contribuam para a qualidade de vida das pessoas e para a criação de valor de forma sustentável.</w:t>
      </w:r>
    </w:p>
    <w:p>
      <w:pPr>
        <w:pStyle w:val="Heading2"/>
      </w:pPr>
      <w:r>
        <w:t>Visão</w:t>
      </w:r>
    </w:p>
    <w:p>
      <w:pPr/>
      <w:r>
        <w:t>Consolidar uma empresa reconhecida pelo rigor, pela qualidade e pela capacidade de execução, fortalecendo a sua presença no mercado e criando condições para uma actuação cada vez mais inovadora e competitiva, a nível nacional e internacional.</w:t>
      </w:r>
    </w:p>
    <w:p>
      <w:pPr>
        <w:pStyle w:val="Heading2"/>
      </w:pPr>
      <w:r>
        <w:t>Valores que dão sentido ao trabalho</w:t>
      </w:r>
    </w:p>
    <w:p>
      <w:pPr/>
      <w:r>
        <w:rPr>
          <w:b/>
        </w:rPr>
        <w:t xml:space="preserve">Integridade. </w:t>
      </w:r>
      <w:r>
        <w:t>Actuar com ética, transparência e respeito pelos compromissos assumidos.</w:t>
      </w:r>
    </w:p>
    <w:p>
      <w:pPr/>
      <w:r>
        <w:rPr>
          <w:b/>
        </w:rPr>
        <w:t xml:space="preserve">Comprometimento. </w:t>
      </w:r>
      <w:r>
        <w:t>Tratar as necessidades do cliente com atenção, responsabilidade e dedicação.</w:t>
      </w:r>
    </w:p>
    <w:p>
      <w:pPr/>
      <w:r>
        <w:rPr>
          <w:b/>
        </w:rPr>
        <w:t xml:space="preserve">Valorização humana. </w:t>
      </w:r>
      <w:r>
        <w:t>Reconhecer o contributo das pessoas e promover relações de trabalho respeitosas.</w:t>
      </w:r>
    </w:p>
    <w:p>
      <w:pPr/>
      <w:r>
        <w:rPr>
          <w:b/>
        </w:rPr>
        <w:t xml:space="preserve">Superação de resultados. </w:t>
      </w:r>
      <w:r>
        <w:t>Procurar soluções que acrescentem valor e elevem a qualidade da execução.</w:t>
      </w:r>
    </w:p>
    <w:p>
      <w:pPr/>
      <w:r>
        <w:rPr>
          <w:b/>
        </w:rPr>
        <w:t xml:space="preserve">Melhoria contínua. </w:t>
      </w:r>
      <w:r>
        <w:t>Aprender com a prática e aperfeiçoar métodos, organização e desempenho.</w:t>
      </w:r>
    </w:p>
    <w:p>
      <w:pPr/>
      <w:r>
        <w:rPr>
          <w:b/>
        </w:rPr>
        <w:t xml:space="preserve">Inovação. </w:t>
      </w:r>
      <w:r>
        <w:t>Aplicar criatividade e conhecimento técnico à resolução de desafios construtivos.</w:t>
      </w:r>
    </w:p>
    <w:p>
      <w:pPr/>
      <w:r>
        <w:rPr>
          <w:b/>
        </w:rPr>
        <w:t xml:space="preserve">Sustentabilidade. </w:t>
      </w:r>
      <w:r>
        <w:t>Orientar decisões para o uso responsável dos recursos e a criação de valor duradouro.</w:t>
      </w:r>
    </w:p>
    <w:p>
      <w:pPr>
        <w:pStyle w:val="Callout"/>
        <w:shd w:val="clear" w:fill="EDF2D5"/>
        <w:ind w:left="227" w:right="227"/>
        <w:pBdr>
          <w:left w:val="single" w:sz="20" w:space="9" w:color="B7D13A"/>
        </w:pBdr>
      </w:pPr>
      <w:r>
        <w:t>Construir envolve materiais, conhecimento e pessoas. Os nossos valores ligam estas três dimensões.</w:t>
      </w:r>
    </w:p>
    <w:p>
      <w:pPr>
        <w:keepNext/>
        <w:spacing w:after="0"/>
      </w:pPr>
      <w:r>
        <w:drawing>
          <wp:inline xmlns:a="http://schemas.openxmlformats.org/drawingml/2006/main" xmlns:pic="http://schemas.openxmlformats.org/drawingml/2006/picture">
            <wp:extent cx="6264000" cy="1440000"/>
            <wp:docPr id="3" name="Picture 3" descr="Detalhe de espaço exterior presente no material institucional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hatsApp Image 2026-09-07 at 18.13.57.jpeg"/>
                    <pic:cNvPicPr/>
                  </pic:nvPicPr>
                  <pic:blipFill>
                    <a:blip r:embed="rId14"/>
                    <a:srcRect l="22156" t="76000" r="23156" b="4800"/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14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Detalhe de espaço exterior presente no material institucional.</w:t>
      </w:r>
    </w:p>
    <w:p>
      <w:r>
        <w:br w:type="page"/>
      </w:r>
    </w:p>
    <w:p>
      <w:pPr>
        <w:pStyle w:val="Kicker"/>
      </w:pPr>
      <w:r>
        <w:t>03 / SERVIÇOS</w:t>
      </w:r>
    </w:p>
    <w:p>
      <w:pPr>
        <w:pStyle w:val="Heading1"/>
      </w:pPr>
      <w:r>
        <w:t>Estrutura para o seu projecto</w:t>
      </w:r>
    </w:p>
    <w:p>
      <w:pPr>
        <w:pStyle w:val="Lead"/>
      </w:pPr>
      <w:r>
        <w:t>Seis áreas de competência, com o âmbito técnico e comercial definido para cada contratação.</w:t>
      </w:r>
    </w:p>
    <w:p>
      <w:pPr>
        <w:pStyle w:val="Heading2"/>
      </w:pPr>
      <w:r>
        <w:t>Construção de edifícios</w:t>
      </w:r>
    </w:p>
    <w:p>
      <w:pPr/>
      <w:r>
        <w:t>Execução de trabalhos de construção civil para espaços habitacionais, comerciais e institucionais, de acordo com o projecto, as especificações e o âmbito acordado.</w:t>
      </w:r>
    </w:p>
    <w:p>
      <w:pPr>
        <w:pStyle w:val="Small"/>
      </w:pPr>
      <w:r>
        <w:rPr>
          <w:b/>
        </w:rPr>
        <w:t xml:space="preserve">Aplicações a enquadrar: </w:t>
      </w:r>
      <w:r>
        <w:t>Paredes, elementos construtivos e trabalhos associados à edificação, conforme a solução definida para cada obra.</w:t>
      </w:r>
    </w:p>
    <w:p>
      <w:pPr>
        <w:pStyle w:val="Small"/>
      </w:pPr>
      <w:r>
        <w:rPr>
          <w:b/>
        </w:rPr>
        <w:t xml:space="preserve">Para preparar o orçamento: </w:t>
      </w:r>
      <w:r>
        <w:t>Uso do edifício, localização, área, plantas disponíveis, nível de acabamento e prazo pretendido.</w:t>
      </w:r>
    </w:p>
    <w:p>
      <w:pPr>
        <w:pStyle w:val="Heading2"/>
      </w:pPr>
      <w:r>
        <w:t>Estruturas de betão armado</w:t>
      </w:r>
    </w:p>
    <w:p>
      <w:pPr/>
      <w:r>
        <w:t>Execução de elementos estruturais em betão armado, com atenção à articulação entre armaduras, cofragem e betonagem, segundo o projecto estrutural.</w:t>
      </w:r>
    </w:p>
    <w:p>
      <w:pPr>
        <w:pStyle w:val="Small"/>
      </w:pPr>
      <w:r>
        <w:rPr>
          <w:b/>
        </w:rPr>
        <w:t xml:space="preserve">Aplicações a enquadrar: </w:t>
      </w:r>
      <w:r>
        <w:t>Fundações, lajes, vigas e pilares, quando integrados no projecto e no âmbito contratado.</w:t>
      </w:r>
    </w:p>
    <w:p>
      <w:pPr>
        <w:pStyle w:val="Small"/>
      </w:pPr>
      <w:r>
        <w:rPr>
          <w:b/>
        </w:rPr>
        <w:t xml:space="preserve">Para preparar o orçamento: </w:t>
      </w:r>
      <w:r>
        <w:t>Desenhos estruturais, quantidades, especificações do betão e do aço, condições de acesso e sequência dos trabalhos.</w:t>
      </w:r>
    </w:p>
    <w:p>
      <w:pPr>
        <w:pStyle w:val="Heading2"/>
      </w:pPr>
      <w:r>
        <w:t>Pavimentação</w:t>
      </w:r>
    </w:p>
    <w:p>
      <w:pPr/>
      <w:r>
        <w:t>Execução de pavimentos e áreas de circulação, considerando a utilização prevista, as condições da base e a integração com a drenagem.</w:t>
      </w:r>
    </w:p>
    <w:p>
      <w:pPr>
        <w:pStyle w:val="Small"/>
      </w:pPr>
      <w:r>
        <w:rPr>
          <w:b/>
        </w:rPr>
        <w:t xml:space="preserve">Aplicações a enquadrar: </w:t>
      </w:r>
      <w:r>
        <w:t>Acessos, passeios, pátios e áreas exteriores, com solução e materiais definidos após avaliação.</w:t>
      </w:r>
    </w:p>
    <w:p>
      <w:pPr>
        <w:pStyle w:val="Small"/>
      </w:pPr>
      <w:r>
        <w:rPr>
          <w:b/>
        </w:rPr>
        <w:t xml:space="preserve">Para preparar o orçamento: </w:t>
      </w:r>
      <w:r>
        <w:t>Área a pavimentar, tipo de tráfego, estado do terreno, cotas e acabamento pretendido.</w:t>
      </w:r>
    </w:p>
    <w:p>
      <w:pPr>
        <w:pStyle w:val="Callout"/>
        <w:shd w:val="clear" w:fill="EDF2D5"/>
        <w:ind w:left="227" w:right="227"/>
        <w:pBdr>
          <w:left w:val="single" w:sz="20" w:space="9" w:color="B7D13A"/>
        </w:pBdr>
      </w:pPr>
      <w:r>
        <w:t>A solução, os materiais e as quantidades devem responder ao projecto e às condições do local.</w:t>
      </w:r>
    </w:p>
    <w:p>
      <w:r>
        <w:br w:type="page"/>
      </w:r>
    </w:p>
    <w:p>
      <w:pPr>
        <w:pStyle w:val="Kicker"/>
      </w:pPr>
      <w:r>
        <w:t>04 / SERVIÇOS</w:t>
      </w:r>
    </w:p>
    <w:p>
      <w:pPr>
        <w:pStyle w:val="Heading1"/>
      </w:pPr>
      <w:r>
        <w:t>Infra-estruturas que completam a obra</w:t>
      </w:r>
    </w:p>
    <w:p>
      <w:pPr>
        <w:pStyle w:val="Lead"/>
      </w:pPr>
      <w:r>
        <w:t>Seis áreas de competência, com o âmbito técnico e comercial definido para cada contratação.</w:t>
      </w:r>
    </w:p>
    <w:p>
      <w:pPr>
        <w:pStyle w:val="Heading2"/>
      </w:pPr>
      <w:r>
        <w:t>Valas e sistemas de drenagem</w:t>
      </w:r>
    </w:p>
    <w:p>
      <w:pPr/>
      <w:r>
        <w:t>Execução de valas e soluções de encaminhamento de águas, em articulação com as características do terreno e o destino previsto para o escoamento.</w:t>
      </w:r>
    </w:p>
    <w:p>
      <w:pPr>
        <w:pStyle w:val="Small"/>
      </w:pPr>
      <w:r>
        <w:rPr>
          <w:b/>
        </w:rPr>
        <w:t xml:space="preserve">Aplicações a enquadrar: </w:t>
      </w:r>
      <w:r>
        <w:t>Drenagem de áreas exteriores, acessos e envolventes de edifícios, conforme projecto e condições locais.</w:t>
      </w:r>
    </w:p>
    <w:p>
      <w:pPr>
        <w:pStyle w:val="Small"/>
      </w:pPr>
      <w:r>
        <w:rPr>
          <w:b/>
        </w:rPr>
        <w:t xml:space="preserve">Para preparar o orçamento: </w:t>
      </w:r>
      <w:r>
        <w:t>Localização, extensão, cotas, pontos de descarga e condições existentes no local.</w:t>
      </w:r>
    </w:p>
    <w:p>
      <w:pPr>
        <w:pStyle w:val="Heading2"/>
      </w:pPr>
      <w:r>
        <w:t>Instalações hidráulicas</w:t>
      </w:r>
    </w:p>
    <w:p>
      <w:pPr/>
      <w:r>
        <w:t>Execução de instalações hidráulicas integradas na construção civil, com definição prévia das redes, pontos de utilização e materiais.</w:t>
      </w:r>
    </w:p>
    <w:p>
      <w:pPr>
        <w:pStyle w:val="Small"/>
      </w:pPr>
      <w:r>
        <w:rPr>
          <w:b/>
        </w:rPr>
        <w:t xml:space="preserve">Aplicações a enquadrar: </w:t>
      </w:r>
      <w:r>
        <w:t>Tubagens, ligações e pontos hidráulicos previstos no projecto, segundo o serviço acordado.</w:t>
      </w:r>
    </w:p>
    <w:p>
      <w:pPr>
        <w:pStyle w:val="Small"/>
      </w:pPr>
      <w:r>
        <w:rPr>
          <w:b/>
        </w:rPr>
        <w:t xml:space="preserve">Para preparar o orçamento: </w:t>
      </w:r>
      <w:r>
        <w:t>Plantas, pontos de consumo, origem do abastecimento, ligações existentes e especificações aplicáveis ao projecto.</w:t>
      </w:r>
    </w:p>
    <w:p>
      <w:pPr>
        <w:pStyle w:val="Heading2"/>
      </w:pPr>
      <w:r>
        <w:t>Vedações</w:t>
      </w:r>
    </w:p>
    <w:p>
      <w:pPr/>
      <w:r>
        <w:t>Execução de vedações e delimitação de espaços, conciliando a função de protecção com as características do terreno e os acessos necessários.</w:t>
      </w:r>
    </w:p>
    <w:p>
      <w:pPr>
        <w:pStyle w:val="Small"/>
      </w:pPr>
      <w:r>
        <w:rPr>
          <w:b/>
        </w:rPr>
        <w:t xml:space="preserve">Aplicações a enquadrar: </w:t>
      </w:r>
      <w:r>
        <w:t>Perímetros de terrenos, edifícios e instalações, com tipologia e materiais definidos para cada necessidade.</w:t>
      </w:r>
    </w:p>
    <w:p>
      <w:pPr>
        <w:pStyle w:val="Small"/>
      </w:pPr>
      <w:r>
        <w:rPr>
          <w:b/>
        </w:rPr>
        <w:t xml:space="preserve">Para preparar o orçamento: </w:t>
      </w:r>
      <w:r>
        <w:t>Comprimento, altura, tipo de vedação, acessos, condições do terreno e acabamento pretendido.</w:t>
      </w:r>
    </w:p>
    <w:p>
      <w:pPr>
        <w:pStyle w:val="Callout"/>
        <w:shd w:val="clear" w:fill="EDF2D5"/>
        <w:ind w:left="227" w:right="227"/>
        <w:pBdr>
          <w:left w:val="single" w:sz="20" w:space="9" w:color="B7D13A"/>
        </w:pBdr>
      </w:pPr>
      <w:r>
        <w:t>A solução, os materiais e as quantidades devem responder ao projecto e às condições do local.</w:t>
      </w:r>
    </w:p>
    <w:p>
      <w:pPr>
        <w:keepNext/>
        <w:spacing w:after="0"/>
      </w:pPr>
      <w:r>
        <w:drawing>
          <wp:inline xmlns:a="http://schemas.openxmlformats.org/drawingml/2006/main" xmlns:pic="http://schemas.openxmlformats.org/drawingml/2006/picture">
            <wp:extent cx="6264000" cy="1007711"/>
            <wp:docPr id="4" name="Picture 4" descr="Pavimento, vedação e espaço interior: imagens do material de apresentação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hatsApp Image 2026-09-07 at 18.13.48.jpeg"/>
                    <pic:cNvPicPr/>
                  </pic:nvPicPr>
                  <pic:blipFill>
                    <a:blip r:embed="rId15"/>
                    <a:srcRect l="36700" t="61300" r="7200" b="25900"/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10077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Pavimento, vedação e espaço interior: imagens do material de apresentação.</w:t>
      </w:r>
    </w:p>
    <w:p>
      <w:r>
        <w:br w:type="page"/>
      </w:r>
    </w:p>
    <w:p>
      <w:pPr>
        <w:pStyle w:val="Kicker"/>
      </w:pPr>
      <w:r>
        <w:t>05 / APLICAÇÕES</w:t>
      </w:r>
    </w:p>
    <w:p>
      <w:pPr>
        <w:pStyle w:val="Heading1"/>
      </w:pPr>
      <w:r>
        <w:t>Soluções ajustadas à sua necessidade</w:t>
      </w:r>
    </w:p>
    <w:p>
      <w:pPr>
        <w:pStyle w:val="Lead"/>
      </w:pPr>
      <w:r>
        <w:t>As áreas de competência da GOTICA SU LDA podem responder a diferentes utilizações, mediante avaliação técnica e definição do serviço.</w:t>
      </w:r>
    </w:p>
    <w:p>
      <w:pPr>
        <w:pStyle w:val="Heading2"/>
      </w:pPr>
      <w:r>
        <w:t>Habitação e propriedade particular</w:t>
      </w:r>
    </w:p>
    <w:p>
      <w:pPr/>
      <w:r>
        <w:t>Construção de edifícios, organização de acessos, delimitação de terrenos e infra-estruturas de apoio. O ponto de partida é compreender o uso do espaço, as prioridades e o investimento previsto pelo cliente.</w:t>
      </w:r>
    </w:p>
    <w:p>
      <w:pPr>
        <w:pStyle w:val="Heading2"/>
      </w:pPr>
      <w:r>
        <w:t>Espaços comerciais e de serviços</w:t>
      </w:r>
    </w:p>
    <w:p>
      <w:pPr/>
      <w:r>
        <w:t>Trabalhos civis associados à implantação e à funcionalidade dos espaços, considerando a circulação, as redes hidráulicas, os exteriores e a articulação entre as frentes de trabalho.</w:t>
      </w:r>
    </w:p>
    <w:p>
      <w:pPr>
        <w:pStyle w:val="Heading2"/>
      </w:pPr>
      <w:r>
        <w:t>Edifícios e instalações institucionais</w:t>
      </w:r>
    </w:p>
    <w:p>
      <w:pPr/>
      <w:r>
        <w:t>Necessidades de edificação e infra-estruturas de apoio, com atenção à documentação do projecto, às especificações da contratação e às condições de utilização dos espaços.</w:t>
      </w:r>
    </w:p>
    <w:p>
      <w:pPr>
        <w:pStyle w:val="Heading2"/>
      </w:pPr>
      <w:r>
        <w:t>Ambientes industriais e instalações técnicas</w:t>
      </w:r>
    </w:p>
    <w:p>
      <w:pPr/>
      <w:r>
        <w:t>Pavimentos, elementos de betão, drenagem e vedações podem integrar intervenções civis em instalações técnicas. O trabalho exige coordenação com o responsável do local e definição das condições de acesso e execução.</w:t>
      </w:r>
    </w:p>
    <w:p>
      <w:pPr>
        <w:pStyle w:val="Callout"/>
        <w:shd w:val="clear" w:fill="EDF2D5"/>
        <w:ind w:left="227" w:right="227"/>
        <w:pBdr>
          <w:left w:val="single" w:sz="20" w:space="9" w:color="B7D13A"/>
        </w:pBdr>
      </w:pPr>
      <w:r>
        <w:t>Cada intervenção é enquadrada nas competências da empresa, nas necessidades do cliente e nas condições do local.</w:t>
      </w:r>
    </w:p>
    <w:p>
      <w:pPr>
        <w:pStyle w:val="Heading2"/>
      </w:pPr>
      <w:r>
        <w:t>Para um primeiro enquadramento</w:t>
      </w:r>
    </w:p>
    <w:p>
      <w:pPr>
        <w:pStyle w:val="Bullet"/>
        <w:numPr>
          <w:ilvl w:val="0"/>
          <w:numId w:val="10"/>
        </w:numPr>
      </w:pPr>
      <w:r>
        <w:t>Indique o tipo de instalação e se continuará em funcionamento durante os trabalhos.</w:t>
      </w:r>
    </w:p>
    <w:p>
      <w:pPr>
        <w:pStyle w:val="Bullet"/>
        <w:numPr>
          <w:ilvl w:val="0"/>
          <w:numId w:val="10"/>
        </w:numPr>
      </w:pPr>
      <w:r>
        <w:t>Partilhe as restrições de acesso, os horários permitidos e as interferências já identificadas.</w:t>
      </w:r>
    </w:p>
    <w:p>
      <w:pPr>
        <w:pStyle w:val="Bullet"/>
        <w:numPr>
          <w:ilvl w:val="0"/>
          <w:numId w:val="10"/>
        </w:numPr>
      </w:pPr>
      <w:r>
        <w:t>Apresente as prioridades: funcionalidade, durabilidade, acabamento, prazo e orçamento.</w:t>
      </w:r>
    </w:p>
    <w:p>
      <w:r>
        <w:br w:type="page"/>
      </w:r>
    </w:p>
    <w:p>
      <w:pPr>
        <w:pStyle w:val="Kicker"/>
      </w:pPr>
      <w:r>
        <w:t>06 / COLABORAÇÃO</w:t>
      </w:r>
    </w:p>
    <w:p>
      <w:pPr>
        <w:pStyle w:val="Heading1"/>
      </w:pPr>
      <w:r>
        <w:t>Da primeira conversa à entrega</w:t>
      </w:r>
    </w:p>
    <w:p>
      <w:pPr>
        <w:pStyle w:val="Lead"/>
      </w:pPr>
      <w:r>
        <w:t>Um roteiro de colaboração para alinhar expectativas, definir responsabilidades e acompanhar cada etapa.</w:t>
      </w:r>
    </w:p>
    <w:p>
      <w:pPr>
        <w:pStyle w:val="Heading2"/>
      </w:pPr>
      <w:r>
        <w:t>Compreender a necessidade</w:t>
      </w:r>
    </w:p>
    <w:p>
      <w:pPr/>
      <w:r>
        <w:t>O cliente apresenta o objectivo, a localização, as dimensões aproximadas e os elementos de projecto disponíveis. São identificadas as questões que precisam de esclarecimento.</w:t>
      </w:r>
    </w:p>
    <w:p>
      <w:pPr>
        <w:pStyle w:val="Heading2"/>
      </w:pPr>
      <w:r>
        <w:t>Avaliar as condições</w:t>
      </w:r>
    </w:p>
    <w:p>
      <w:pPr/>
      <w:r>
        <w:t>A análise dos documentos e, quando acordada, a visita ao local ajudam a enquadrar acessos, quantidades, restrições e dependências que influenciam a solução.</w:t>
      </w:r>
    </w:p>
    <w:p>
      <w:pPr>
        <w:pStyle w:val="Heading2"/>
      </w:pPr>
      <w:r>
        <w:t>Definir a proposta</w:t>
      </w:r>
    </w:p>
    <w:p>
      <w:pPr/>
      <w:r>
        <w:t>O âmbito, os materiais, as inclusões, as exclusões, o preço e as condições comerciais devem ficar claros. A proposta permite comparar o que será efectivamente fornecido.</w:t>
      </w:r>
    </w:p>
    <w:p>
      <w:pPr>
        <w:pStyle w:val="Heading2"/>
      </w:pPr>
      <w:r>
        <w:t>Planear a execução</w:t>
      </w:r>
    </w:p>
    <w:p>
      <w:pPr/>
      <w:r>
        <w:t>As partes acordam a data de mobilização, o cronograma, os responsáveis, os fornecimentos e as condições de trabalho. Os requisitos do local entram no planeamento.</w:t>
      </w:r>
    </w:p>
    <w:p>
      <w:pPr>
        <w:pStyle w:val="Heading2"/>
      </w:pPr>
      <w:r>
        <w:t>Acompanhar os trabalhos</w:t>
      </w:r>
    </w:p>
    <w:p>
      <w:pPr/>
      <w:r>
        <w:t>O progresso é comparado com o âmbito acordado. Os momentos de verificação, o canal de contacto e o tratamento de alterações são definidos para a obra.</w:t>
      </w:r>
    </w:p>
    <w:p>
      <w:pPr>
        <w:pStyle w:val="Heading2"/>
      </w:pPr>
      <w:r>
        <w:t>Concluir e formalizar a entrega</w:t>
      </w:r>
    </w:p>
    <w:p>
      <w:pPr/>
      <w:r>
        <w:t>A verificação final deve identificar os trabalhos concluídos, as observações a resolver e os documentos de entrega previstos, incluindo as condições de assistência acordadas.</w:t>
      </w:r>
    </w:p>
    <w:p>
      <w:pPr>
        <w:pStyle w:val="Small"/>
      </w:pPr>
      <w:r>
        <w:t>Este roteiro é ajustado à dimensão e à natureza de cada contratação. Os compromissos efectivos são os formalizados entre as partes.</w:t>
      </w:r>
    </w:p>
    <w:p>
      <w:r>
        <w:br w:type="page"/>
      </w:r>
    </w:p>
    <w:p>
      <w:pPr>
        <w:pStyle w:val="Kicker"/>
      </w:pPr>
      <w:r>
        <w:t>07 / RESPONSABILIDADE</w:t>
      </w:r>
    </w:p>
    <w:p>
      <w:pPr>
        <w:pStyle w:val="Heading1"/>
      </w:pPr>
      <w:r>
        <w:t>Qualidade que começa nas decisões</w:t>
      </w:r>
    </w:p>
    <w:p>
      <w:pPr>
        <w:pStyle w:val="Lead"/>
      </w:pPr>
      <w:r>
        <w:t>A qualidade de uma obra depende da preparação, das pessoas e da atenção dada à execução.</w:t>
      </w:r>
    </w:p>
    <w:p>
      <w:pPr>
        <w:pStyle w:val="Heading2"/>
      </w:pPr>
      <w:r>
        <w:t>Rigor técnico</w:t>
      </w:r>
    </w:p>
    <w:p>
      <w:pPr/>
      <w:r>
        <w:t>Projecto, especificações, medições e critérios de aceitação devem estar alinhados. A definição antecipada dos materiais e das interfaces ajuda a evitar dúvidas e retrabalho.</w:t>
      </w:r>
    </w:p>
    <w:p>
      <w:pPr>
        <w:pStyle w:val="Heading2"/>
      </w:pPr>
      <w:r>
        <w:t>Pessoas e segurança</w:t>
      </w:r>
    </w:p>
    <w:p>
      <w:pPr/>
      <w:r>
        <w:t>A valorização humana implica dar atenção à organização do trabalho, à protecção das pessoas e às condições de acesso. Os requisitos de segurança e as responsabilidades devem ser adequados à actividade e ao local.</w:t>
      </w:r>
    </w:p>
    <w:p>
      <w:pPr>
        <w:pStyle w:val="Heading2"/>
      </w:pPr>
      <w:r>
        <w:t>Comunicação com o cliente</w:t>
      </w:r>
    </w:p>
    <w:p>
      <w:pPr/>
      <w:r>
        <w:t>Uma relação profissional beneficia de um interlocutor definido, de registos compreensíveis e da comunicação de alterações. Prazos, quantidades e decisões devem poder ser acompanhados pelas partes.</w:t>
      </w:r>
    </w:p>
    <w:p>
      <w:pPr>
        <w:pStyle w:val="Heading2"/>
      </w:pPr>
      <w:r>
        <w:t>Uso responsável dos recursos</w:t>
      </w:r>
    </w:p>
    <w:p>
      <w:pPr/>
      <w:r>
        <w:t>A sustentabilidade começa em escolhas concretas: planear os fornecimentos, reduzir desperdícios, organizar o espaço de trabalho e considerar a utilização futura da obra.</w:t>
      </w:r>
    </w:p>
    <w:p>
      <w:pPr>
        <w:keepNext/>
        <w:spacing w:after="0"/>
      </w:pPr>
      <w:r>
        <w:drawing>
          <wp:inline xmlns:a="http://schemas.openxmlformats.org/drawingml/2006/main" xmlns:pic="http://schemas.openxmlformats.org/drawingml/2006/picture">
            <wp:extent cx="6264000" cy="2232000"/>
            <wp:docPr id="5" name="Picture 5" descr="Equipa retratada no material institucional fornecido pela GOTICA SU LDA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hatsApp Image 2026-09-07 at 18.13.45.jpeg"/>
                    <pic:cNvPicPr/>
                  </pic:nvPicPr>
                  <pic:blipFill>
                    <a:blip r:embed="rId16"/>
                    <a:srcRect l="14015" t="23900" r="14715" b="40200"/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Equipa retratada no material institucional fornecido pela GOTICA SU LDA.</w:t>
      </w:r>
    </w:p>
    <w:p>
      <w:r>
        <w:br w:type="page"/>
      </w:r>
    </w:p>
    <w:p>
      <w:pPr>
        <w:pStyle w:val="Kicker"/>
      </w:pPr>
      <w:r>
        <w:t>08 / REGISTOS VISUAIS</w:t>
      </w:r>
    </w:p>
    <w:p>
      <w:pPr>
        <w:pStyle w:val="Heading1"/>
      </w:pPr>
      <w:r>
        <w:t>A construção em actividade</w:t>
      </w:r>
    </w:p>
    <w:p>
      <w:pPr>
        <w:pStyle w:val="Lead"/>
      </w:pPr>
      <w:r>
        <w:t>Imagens incluídas no material de apresentação da empresa.</w:t>
      </w:r>
    </w:p>
    <w:p>
      <w:pPr>
        <w:keepNext/>
        <w:spacing w:after="0"/>
      </w:pPr>
      <w:r>
        <w:drawing>
          <wp:inline xmlns:a="http://schemas.openxmlformats.org/drawingml/2006/main" xmlns:pic="http://schemas.openxmlformats.org/drawingml/2006/picture">
            <wp:extent cx="6264000" cy="2736000"/>
            <wp:docPr id="6" name="Picture 6" descr="Betonagem e execução de pavimento em área de instalação técnica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hatsApp Image 2026-09-07 at 18.13.52.jpeg"/>
                    <pic:cNvPicPr/>
                  </pic:nvPicPr>
                  <pic:blipFill>
                    <a:blip r:embed="rId13"/>
                    <a:srcRect l="30700" t="9206" r="6700" b="54806"/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273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Betonagem e execução de pavimento em área de instalação técnica.</w:t>
      </w:r>
    </w:p>
    <w:p>
      <w:pPr>
        <w:keepNext/>
        <w:spacing w:after="0"/>
        <w:jc w:val="center"/>
      </w:pPr>
      <w:r>
        <w:drawing>
          <wp:inline xmlns:a="http://schemas.openxmlformats.org/drawingml/2006/main" xmlns:pic="http://schemas.openxmlformats.org/drawingml/2006/picture">
            <wp:extent cx="5112000" cy="3844086"/>
            <wp:docPr id="7" name="Picture 7" descr="Preparação de armaduras e trabalho em equipa, conforme o registo fornecido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hatsApp Image 2026-09-07 at 18.13.52.jpeg"/>
                    <pic:cNvPicPr/>
                  </pic:nvPicPr>
                  <pic:blipFill>
                    <a:blip r:embed="rId13"/>
                    <a:srcRect l="54500" t="49500" r="6500" b="11900"/>
                    <a:stretch>
                      <a:fillRect/>
                    </a:stretch>
                  </pic:blipFill>
                  <pic:spPr>
                    <a:xfrm>
                      <a:off x="0" y="0"/>
                      <a:ext cx="5112000" cy="38440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Preparação de armaduras e trabalho em equipa, conforme o registo fornecido.</w:t>
      </w:r>
    </w:p>
    <w:p>
      <w:pPr>
        <w:pStyle w:val="Small"/>
      </w:pPr>
      <w:r>
        <w:t>As imagens não identificam, por si só, o cliente, a localização, a data, o valor ou o âmbito contratual de cada intervenção. Informações adicionais sobre trabalhos podem ser solicitadas à empresa.</w:t>
      </w:r>
    </w:p>
    <w:p>
      <w:r>
        <w:br w:type="page"/>
      </w:r>
    </w:p>
    <w:p>
      <w:pPr>
        <w:pStyle w:val="Kicker"/>
      </w:pPr>
      <w:r>
        <w:t>09 / PEDIDO DE ORÇAMENTO</w:t>
      </w:r>
    </w:p>
    <w:p>
      <w:pPr>
        <w:pStyle w:val="Heading1"/>
      </w:pPr>
      <w:r>
        <w:t>Conte-nos o que pretende construir</w:t>
      </w:r>
    </w:p>
    <w:p>
      <w:pPr>
        <w:pStyle w:val="Lead"/>
      </w:pPr>
      <w:r>
        <w:t>Um pedido claro permite enquadrar a necessidade e identificar a informação necessária à proposta.</w:t>
      </w:r>
    </w:p>
    <w:p>
      <w:pPr>
        <w:pStyle w:val="Heading2"/>
      </w:pPr>
      <w:r>
        <w:t>Informação útil para o primeiro contacto</w:t>
      </w:r>
    </w:p>
    <w:p>
      <w:pPr>
        <w:pStyle w:val="Bullet"/>
        <w:numPr>
          <w:ilvl w:val="0"/>
          <w:numId w:val="10"/>
        </w:numPr>
      </w:pPr>
      <w:r>
        <w:t>Nome do cliente ou da entidade e contacto de resposta.</w:t>
      </w:r>
    </w:p>
    <w:p>
      <w:pPr>
        <w:pStyle w:val="Bullet"/>
        <w:numPr>
          <w:ilvl w:val="0"/>
          <w:numId w:val="10"/>
        </w:numPr>
      </w:pPr>
      <w:r>
        <w:t>Localização da obra e referências de acesso.</w:t>
      </w:r>
    </w:p>
    <w:p>
      <w:pPr>
        <w:pStyle w:val="Bullet"/>
        <w:numPr>
          <w:ilvl w:val="0"/>
          <w:numId w:val="10"/>
        </w:numPr>
      </w:pPr>
      <w:r>
        <w:t>Serviço pretendido, objectivo e dimensão aproximada.</w:t>
      </w:r>
    </w:p>
    <w:p>
      <w:pPr>
        <w:pStyle w:val="Bullet"/>
        <w:numPr>
          <w:ilvl w:val="0"/>
          <w:numId w:val="10"/>
        </w:numPr>
      </w:pPr>
      <w:r>
        <w:t>Plantas, fotografias, medições ou lista de trabalhos disponíveis.</w:t>
      </w:r>
    </w:p>
    <w:p>
      <w:pPr>
        <w:pStyle w:val="Bullet"/>
        <w:numPr>
          <w:ilvl w:val="0"/>
          <w:numId w:val="10"/>
        </w:numPr>
      </w:pPr>
      <w:r>
        <w:t>Prazo desejado, fase actual e restrições do local.</w:t>
      </w:r>
    </w:p>
    <w:p>
      <w:pPr>
        <w:pStyle w:val="Bullet"/>
        <w:numPr>
          <w:ilvl w:val="0"/>
          <w:numId w:val="10"/>
        </w:numPr>
      </w:pPr>
      <w:r>
        <w:t>Preferências de materiais e indicação de quem os fornecerá.</w:t>
      </w:r>
    </w:p>
    <w:p>
      <w:pPr>
        <w:pStyle w:val="Heading2"/>
      </w:pPr>
      <w:r>
        <w:t>Ficha rápida do cliente</w:t>
      </w:r>
    </w:p>
    <w:tbl>
      <w:tblPr>
        <w:tblW w:type="dxa" w:w="9865"/>
        <w:tblLayout w:type="fixed"/>
        <w:tblLook w:firstColumn="1" w:firstRow="1" w:lastColumn="0" w:lastRow="0" w:noHBand="0" w:noVBand="1" w:val="04A0"/>
        <w:tblInd w:w="120" w:type="dxa"/>
        <w:tblCellMar>
          <w:top w:w="100" w:type="dxa"/>
          <w:bottom w:w="100" w:type="dxa"/>
          <w:start w:w="120" w:type="dxa"/>
          <w:end w:w="120" w:type="dxa"/>
        </w:tblCellMar>
        <w:tblBorders>
          <w:top w:val="single" w:sz="4" w:color="DCE4E8"/>
          <w:left w:val="single" w:sz="4" w:color="DCE4E8"/>
          <w:bottom w:val="single" w:sz="4" w:color="DCE4E8"/>
          <w:right w:val="single" w:sz="4" w:color="DCE4E8"/>
          <w:insideH w:val="single" w:sz="4" w:color="DCE4E8"/>
          <w:insideV w:val="single" w:sz="4" w:color="DCE4E8"/>
        </w:tblBorders>
      </w:tblPr>
      <w:tblGrid>
        <w:gridCol w:w="2700"/>
        <w:gridCol w:w="7165"/>
      </w:tblGrid>
      <w:tr>
        <w:trPr>
          <w:cantSplit/>
          <w:tblHeader/>
        </w:trPr>
        <w:tc>
          <w:tcPr>
            <w:tcW w:type="dxa" w:w="2700"/>
            <w:vAlign w:val="center"/>
            <w:shd w:fill="14283E"/>
          </w:tcPr>
          <w:p>
            <w:pPr>
              <w:pStyle w:val="TableHead"/>
            </w:pPr>
            <w:r>
              <w:t>CAMPO</w:t>
            </w:r>
          </w:p>
        </w:tc>
        <w:tc>
          <w:tcPr>
            <w:tcW w:type="dxa" w:w="7165"/>
            <w:vAlign w:val="center"/>
            <w:shd w:fill="14283E"/>
          </w:tcPr>
          <w:p>
            <w:pPr>
              <w:pStyle w:val="TableHead"/>
            </w:pPr>
            <w:r>
              <w:t>INFORMAÇÃO A PARTILHAR</w:t>
            </w:r>
          </w:p>
        </w:tc>
      </w:tr>
      <w:tr>
        <w:trPr>
          <w:cantSplit/>
        </w:trPr>
        <w:tc>
          <w:tcPr>
            <w:tcW w:type="dxa" w:w="2700"/>
            <w:vAlign w:val="center"/>
          </w:tcPr>
          <w:p>
            <w:pPr>
              <w:pStyle w:val="TableText"/>
            </w:pPr>
            <w:r>
              <w:t>Cliente / entidade</w:t>
            </w:r>
          </w:p>
        </w:tc>
        <w:tc>
          <w:tcPr>
            <w:tcW w:type="dxa" w:w="7165"/>
            <w:vAlign w:val="center"/>
          </w:tcPr>
          <w:p>
            <w:pPr>
              <w:pStyle w:val="TableText"/>
            </w:pPr>
            <w:r>
              <w:t>Nome e pessoa de contacto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6F8F9"/>
          </w:tcPr>
          <w:p>
            <w:pPr>
              <w:pStyle w:val="TableText"/>
            </w:pPr>
            <w:r>
              <w:t>Contacto</w:t>
            </w:r>
          </w:p>
        </w:tc>
        <w:tc>
          <w:tcPr>
            <w:tcW w:type="dxa" w:w="7165"/>
            <w:vAlign w:val="center"/>
            <w:shd w:fill="F6F8F9"/>
          </w:tcPr>
          <w:p>
            <w:pPr>
              <w:pStyle w:val="TableText"/>
            </w:pPr>
            <w:r>
              <w:t>Telefone e/ou email</w:t>
            </w:r>
          </w:p>
        </w:tc>
      </w:tr>
      <w:tr>
        <w:trPr>
          <w:cantSplit/>
        </w:trPr>
        <w:tc>
          <w:tcPr>
            <w:tcW w:type="dxa" w:w="2700"/>
            <w:vAlign w:val="center"/>
          </w:tcPr>
          <w:p>
            <w:pPr>
              <w:pStyle w:val="TableText"/>
            </w:pPr>
            <w:r>
              <w:t>Localização</w:t>
            </w:r>
          </w:p>
        </w:tc>
        <w:tc>
          <w:tcPr>
            <w:tcW w:type="dxa" w:w="7165"/>
            <w:vAlign w:val="center"/>
          </w:tcPr>
          <w:p>
            <w:pPr>
              <w:pStyle w:val="TableText"/>
            </w:pPr>
            <w:r>
              <w:t>Província, distrito, bairro e referência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6F8F9"/>
          </w:tcPr>
          <w:p>
            <w:pPr>
              <w:pStyle w:val="TableText"/>
            </w:pPr>
            <w:r>
              <w:t>Serviço e dimensão</w:t>
            </w:r>
          </w:p>
        </w:tc>
        <w:tc>
          <w:tcPr>
            <w:tcW w:type="dxa" w:w="7165"/>
            <w:vAlign w:val="center"/>
            <w:shd w:fill="F6F8F9"/>
          </w:tcPr>
          <w:p>
            <w:pPr>
              <w:pStyle w:val="TableText"/>
            </w:pPr>
            <w:r>
              <w:t>Tipo de trabalho e área / extensão aproximada</w:t>
            </w:r>
          </w:p>
        </w:tc>
      </w:tr>
      <w:tr>
        <w:trPr>
          <w:cantSplit/>
        </w:trPr>
        <w:tc>
          <w:tcPr>
            <w:tcW w:type="dxa" w:w="2700"/>
            <w:vAlign w:val="center"/>
          </w:tcPr>
          <w:p>
            <w:pPr>
              <w:pStyle w:val="TableText"/>
            </w:pPr>
            <w:r>
              <w:t>Prazo e documentos</w:t>
            </w:r>
          </w:p>
        </w:tc>
        <w:tc>
          <w:tcPr>
            <w:tcW w:type="dxa" w:w="7165"/>
            <w:vAlign w:val="center"/>
          </w:tcPr>
          <w:p>
            <w:pPr>
              <w:pStyle w:val="TableText"/>
            </w:pPr>
            <w:r>
              <w:t>Data pretendida e elementos disponíveis</w:t>
            </w:r>
          </w:p>
        </w:tc>
      </w:tr>
      <w:tr>
        <w:trPr>
          <w:cantSplit/>
        </w:trPr>
        <w:tc>
          <w:tcPr>
            <w:tcW w:type="dxa" w:w="2700"/>
            <w:vAlign w:val="center"/>
            <w:shd w:fill="F6F8F9"/>
          </w:tcPr>
          <w:p>
            <w:pPr>
              <w:pStyle w:val="TableText"/>
            </w:pPr>
            <w:r>
              <w:t>Condições relevantes</w:t>
            </w:r>
          </w:p>
        </w:tc>
        <w:tc>
          <w:tcPr>
            <w:tcW w:type="dxa" w:w="7165"/>
            <w:vAlign w:val="center"/>
            <w:shd w:fill="F6F8F9"/>
          </w:tcPr>
          <w:p>
            <w:pPr>
              <w:pStyle w:val="TableText"/>
            </w:pPr>
            <w:r>
              <w:t>Acesso, utilização do local, materiais e observações</w:t>
            </w:r>
          </w:p>
        </w:tc>
      </w:tr>
    </w:tbl>
    <w:p>
      <w:pPr>
        <w:pStyle w:val="Small"/>
        <w:spacing w:after="60"/>
      </w:pPr>
    </w:p>
    <w:p>
      <w:pPr>
        <w:pStyle w:val="Heading2"/>
      </w:pPr>
      <w:r>
        <w:t>Antes de aceitar uma proposta</w:t>
      </w:r>
    </w:p>
    <w:p>
      <w:pPr/>
      <w:r>
        <w:t>Confirme o âmbito, as quantidades, os materiais, os trabalhos excluídos, o cronograma, os pagamentos e a documentação de entrega. Esclareça também como serão tratadas as alterações e as ocorrências após a conclusão.</w:t>
      </w:r>
    </w:p>
    <w:p>
      <w:pPr>
        <w:pStyle w:val="Callout"/>
        <w:shd w:val="clear" w:fill="EDF2D5"/>
        <w:ind w:left="227" w:right="227"/>
        <w:pBdr>
          <w:left w:val="single" w:sz="20" w:space="9" w:color="B7D13A"/>
        </w:pBdr>
      </w:pPr>
      <w:r>
        <w:t>Envie o seu pedido para construgotica@gmail.com ou contacte +258 84 263 1768 / +258 87 226 1200.</w:t>
      </w:r>
    </w:p>
    <w:p>
      <w:r>
        <w:br w:type="page"/>
      </w:r>
    </w:p>
    <w:p>
      <w:pPr>
        <w:pStyle w:val="Kicker"/>
      </w:pPr>
      <w:r>
        <w:t>10 / PERGUNTAS FREQUENTES</w:t>
      </w:r>
    </w:p>
    <w:p>
      <w:pPr>
        <w:pStyle w:val="Heading1"/>
      </w:pPr>
      <w:r>
        <w:t>Antes de iniciar o projecto</w:t>
      </w:r>
    </w:p>
    <w:p>
      <w:pPr>
        <w:pStyle w:val="Lead"/>
      </w:pPr>
      <w:r>
        <w:t>Respostas para preparar o contacto e compreender o que deve ser definido na proposta.</w:t>
      </w:r>
    </w:p>
    <w:p>
      <w:pPr>
        <w:pStyle w:val="Question"/>
      </w:pPr>
      <w:r>
        <w:t>Que serviços posso solicitar à GOTICA SU LDA?</w:t>
      </w:r>
    </w:p>
    <w:p>
      <w:pPr>
        <w:pStyle w:val="Answer"/>
      </w:pPr>
      <w:r>
        <w:t>Construção de edifícios, estruturas de betão armado, pavimentação, valas de drenagem, instalações hidráulicas e vedações. Trabalhos complementares devem ser descritos no pedido para avaliação e enquadramento na proposta.</w:t>
      </w:r>
    </w:p>
    <w:p>
      <w:pPr>
        <w:pStyle w:val="Question"/>
      </w:pPr>
      <w:r>
        <w:t>Onde está localizada a empresa e onde pode trabalhar?</w:t>
      </w:r>
    </w:p>
    <w:p>
      <w:pPr>
        <w:pStyle w:val="Answer"/>
      </w:pPr>
      <w:r>
        <w:t>A empresa tem endereço em Pemba, na Av. 25 de Setembro, Bairro de Cimento. Para obras noutros locais, indique a localização exacta: a possibilidade de mobilização e as condições logísticas são avaliadas para cada pedido.</w:t>
      </w:r>
    </w:p>
    <w:p>
      <w:pPr>
        <w:pStyle w:val="Question"/>
      </w:pPr>
      <w:r>
        <w:t>Posso pedir uma obra particular ou um serviço isolado?</w:t>
      </w:r>
    </w:p>
    <w:p>
      <w:pPr>
        <w:pStyle w:val="Answer"/>
      </w:pPr>
      <w:r>
        <w:t>Pode apresentar uma necessidade de construção completa ou um trabalho específico dentro das áreas de actuação. A aceitação depende da dimensão, das condições técnicas, da localização e da disponibilidade para o período pretendido.</w:t>
      </w:r>
    </w:p>
    <w:p>
      <w:pPr>
        <w:pStyle w:val="Question"/>
      </w:pPr>
      <w:r>
        <w:t>Preciso de ter um projecto antes de contactar a empresa?</w:t>
      </w:r>
    </w:p>
    <w:p>
      <w:pPr>
        <w:pStyle w:val="Answer"/>
      </w:pPr>
      <w:r>
        <w:t>Não precisa de reunir toda a documentação para fazer o primeiro contacto. Envie o que já tem. A necessidade de projecto e de especialidades será esclarecida antes de definir a execução; serviços de projecto não se presumem incluídos.</w:t>
      </w:r>
    </w:p>
    <w:p>
      <w:pPr>
        <w:pStyle w:val="Question"/>
      </w:pPr>
      <w:r>
        <w:t>É possível solicitar uma visita técnica?</w:t>
      </w:r>
    </w:p>
    <w:p>
      <w:pPr>
        <w:pStyle w:val="Answer"/>
      </w:pPr>
      <w:r>
        <w:t>Pode solicitar uma visita para análise do local. O agendamento, a disponibilidade, as condições de deslocação e a eventual existência de custos devem ser confirmados no contacto inicial.</w:t>
      </w:r>
    </w:p>
    <w:p>
      <w:pPr>
        <w:pStyle w:val="Question"/>
      </w:pPr>
      <w:r>
        <w:t>Que informação devo enviar para receber um orçamento?</w:t>
      </w:r>
    </w:p>
    <w:p>
      <w:pPr>
        <w:pStyle w:val="Answer"/>
      </w:pPr>
      <w:r>
        <w:t>Indique o serviço, a localização, a dimensão aproximada, o prazo desejado e o seu contacto. Junte fotografias, plantas, medições ou uma descrição dos trabalhos, quando disponíveis.</w:t>
      </w:r>
    </w:p>
    <w:p>
      <w:pPr>
        <w:pStyle w:val="Question"/>
      </w:pPr>
      <w:r>
        <w:t>Quanto custa uma obra ou o metro quadrado de construção?</w:t>
      </w:r>
    </w:p>
    <w:p>
      <w:pPr>
        <w:pStyle w:val="Answer"/>
      </w:pPr>
      <w:r>
        <w:t>O preço depende do projecto, das quantidades, dos materiais, dos acabamentos, do terreno e da logística. Uma estimativa inicial não substitui uma proposta detalhada com âmbito e pressupostos definidos.</w:t>
      </w:r>
    </w:p>
    <w:p>
      <w:pPr>
        <w:pStyle w:val="Question"/>
      </w:pPr>
      <w:r>
        <w:t>Quem fornece os materiais e equipamentos?</w:t>
      </w:r>
    </w:p>
    <w:p>
      <w:pPr>
        <w:pStyle w:val="Answer"/>
      </w:pPr>
      <w:r>
        <w:t>Essa responsabilidade deve ficar expressa na proposta. A contratação pode ser avaliada com fornecimento de materiais pela empresa ou pelo cliente, conforme o trabalho. Marcas, especificações e responsabilidades devem ser acordadas previamente.</w:t>
      </w:r>
    </w:p>
    <w:p>
      <w:r>
        <w:br w:type="page"/>
      </w:r>
    </w:p>
    <w:p>
      <w:pPr>
        <w:pStyle w:val="Kicker"/>
      </w:pPr>
      <w:r>
        <w:t>11 / PERGUNTAS FREQUENTES</w:t>
      </w:r>
    </w:p>
    <w:p>
      <w:pPr>
        <w:pStyle w:val="Heading1"/>
      </w:pPr>
      <w:r>
        <w:t>Durante a contratação e a obra</w:t>
      </w:r>
    </w:p>
    <w:p>
      <w:pPr>
        <w:pStyle w:val="Question"/>
      </w:pPr>
      <w:r>
        <w:t>Como fica formalizado o acordo?</w:t>
      </w:r>
    </w:p>
    <w:p>
      <w:pPr>
        <w:pStyle w:val="Answer"/>
      </w:pPr>
      <w:r>
        <w:t>A proposta e o instrumento de contratação devem identificar o trabalho, os materiais, as quantidades, o preço, as exclusões, os prazos e as responsabilidades de cada parte. Esclareça esses pontos antes da mobilização.</w:t>
      </w:r>
    </w:p>
    <w:p>
      <w:pPr>
        <w:pStyle w:val="Question"/>
      </w:pPr>
      <w:r>
        <w:t>Quanto tempo demora a obra e quando pode começar?</w:t>
      </w:r>
    </w:p>
    <w:p>
      <w:pPr>
        <w:pStyle w:val="Answer"/>
      </w:pPr>
      <w:r>
        <w:t>O prazo é definido após analisar o volume de trabalho, a sequência de execução, o acesso ao local, os fornecimentos e a disponibilidade da equipa. A data de início deve ser confirmada no acordo.</w:t>
      </w:r>
    </w:p>
    <w:p>
      <w:pPr>
        <w:pStyle w:val="Question"/>
      </w:pPr>
      <w:r>
        <w:t>Como são definidos os pagamentos e a facturação?</w:t>
      </w:r>
    </w:p>
    <w:p>
      <w:pPr>
        <w:pStyle w:val="Answer"/>
      </w:pPr>
      <w:r>
        <w:t>A modalidade de pagamento, os marcos de medição, a eventual entrada e os documentos de facturação devem ser esclarecidos na proposta. Não existe neste portefólio uma tabela de preços ou um plano de pagamentos universal.</w:t>
      </w:r>
    </w:p>
    <w:p>
      <w:pPr>
        <w:pStyle w:val="Question"/>
      </w:pPr>
      <w:r>
        <w:t>Posso alterar o projecto durante a execução?</w:t>
      </w:r>
    </w:p>
    <w:p>
      <w:pPr>
        <w:pStyle w:val="Answer"/>
      </w:pPr>
      <w:r>
        <w:t>Uma alteração pode afectar quantidades, materiais, custo e prazo. Deve ser descrita, avaliada e formalizada entre as partes antes de ser executada, para manter claras as responsabilidades.</w:t>
      </w:r>
    </w:p>
    <w:p>
      <w:pPr>
        <w:pStyle w:val="Question"/>
      </w:pPr>
      <w:r>
        <w:t>Como posso verificar a documentação da empresa?</w:t>
      </w:r>
    </w:p>
    <w:p>
      <w:pPr>
        <w:pStyle w:val="Answer"/>
      </w:pPr>
      <w:r>
        <w:t>Solicite a documentação de identificação e habilitação relevante para a sua contratação, incluindo os elementos fiscais e o alvará aplicável. A classe, as categorias e a validade devem ser verificadas nos documentos apresentados.</w:t>
      </w:r>
    </w:p>
    <w:p>
      <w:pPr>
        <w:pStyle w:val="Question"/>
      </w:pPr>
      <w:r>
        <w:t>Como são tratados a segurança e o acompanhamento?</w:t>
      </w:r>
    </w:p>
    <w:p>
      <w:pPr>
        <w:pStyle w:val="Answer"/>
      </w:pPr>
      <w:r>
        <w:t>Os requisitos de segurança, as regras de acesso, os responsáveis, os registos de progresso e os momentos de verificação devem ser definidos para a obra, especialmente quando os trabalhos decorrem em instalações em funcionamento.</w:t>
      </w:r>
    </w:p>
    <w:p>
      <w:pPr>
        <w:pStyle w:val="Question"/>
      </w:pPr>
      <w:r>
        <w:t>Existem garantias e apoio após a entrega?</w:t>
      </w:r>
    </w:p>
    <w:p>
      <w:pPr>
        <w:pStyle w:val="Answer"/>
      </w:pPr>
      <w:r>
        <w:t>Peça que as condições aplicáveis, o procedimento para comunicar ocorrências e as responsabilidades de assistência constem do acordo. A duração e o âmbito dependem dos trabalhos e das condições definidas para a contratação.</w:t>
      </w:r>
    </w:p>
    <w:p>
      <w:pPr>
        <w:pStyle w:val="Question"/>
      </w:pPr>
      <w:r>
        <w:t>Posso solicitar referências ou informação sobre obras?</w:t>
      </w:r>
    </w:p>
    <w:p>
      <w:pPr>
        <w:pStyle w:val="Answer"/>
      </w:pPr>
      <w:r>
        <w:t>Sim, pode solicitar informação adicional sobre trabalhos relevantes para a sua necessidade. A partilha de nomes de clientes, contactos, valores ou visitas a instalações depende da disponibilidade e das autorizações correspondentes.</w:t>
      </w:r>
    </w:p>
    <w:p>
      <w:pPr>
        <w:pStyle w:val="Small"/>
      </w:pPr>
      <w:r>
        <w:t>As respostas orientam o contacto comercial. As condições específicas de cada obra são as acordadas e formalizadas entre as partes.</w:t>
      </w:r>
    </w:p>
    <w:p>
      <w:r>
        <w:br w:type="page"/>
      </w:r>
    </w:p>
    <w:p>
      <w:pPr>
        <w:pStyle w:val="Kicker"/>
      </w:pPr>
      <w:r>
        <w:t>12 / CONTACTOS</w:t>
      </w:r>
    </w:p>
    <w:p>
      <w:pPr>
        <w:pStyle w:val="Heading1"/>
      </w:pPr>
      <w:r>
        <w:t>O seu próximo projecto</w:t>
        <w:br/>
        <w:t>começa com uma conversa.</w:t>
      </w:r>
    </w:p>
    <w:p>
      <w:pPr>
        <w:pStyle w:val="Lead"/>
      </w:pPr>
      <w:r>
        <w:t>Partilhe a sua necessidade. Vamos enquadrar o trabalho e os próximos passos.</w:t>
      </w:r>
    </w:p>
    <w:p>
      <w:pPr>
        <w:shd w:val="clear" w:fill="14283E"/>
        <w:spacing w:before="0" w:after="440"/>
        <w:ind w:left="227"/>
      </w:pPr>
      <w:r>
        <w:drawing>
          <wp:inline xmlns:a="http://schemas.openxmlformats.org/drawingml/2006/main" xmlns:pic="http://schemas.openxmlformats.org/drawingml/2006/picture">
            <wp:extent cx="3600000" cy="71820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OTICA_SU_LDA_website_sem_fund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7182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Fale com a GOTICA SU LDA</w:t>
      </w:r>
    </w:p>
    <w:p>
      <w:pPr/>
      <w:r>
        <w:rPr>
          <w:b/>
        </w:rPr>
        <w:t xml:space="preserve">Telefones </w:t>
      </w:r>
      <w:r>
        <w:t>+258 84 263 1768 / +258 87 226 1200</w:t>
      </w:r>
    </w:p>
    <w:p>
      <w:pPr/>
      <w:r>
        <w:rPr>
          <w:b/>
        </w:rPr>
        <w:t xml:space="preserve">Email </w:t>
      </w:r>
      <w:r>
        <w:t>construgotica@gmail.com</w:t>
      </w:r>
    </w:p>
    <w:p>
      <w:pPr/>
      <w:r>
        <w:rPr>
          <w:b/>
        </w:rPr>
        <w:t xml:space="preserve">Endereço </w:t>
      </w:r>
      <w:r>
        <w:t>Av. 25 de Setembro, Bairro de Cimento, Pemba, Moçambique</w:t>
      </w:r>
    </w:p>
    <w:p>
      <w:pPr>
        <w:pStyle w:val="Heading2"/>
      </w:pPr>
      <w:r>
        <w:t>Para facilitar o atendimento</w:t>
      </w:r>
    </w:p>
    <w:p>
      <w:pPr/>
      <w:r>
        <w:t>Na sua mensagem, inclua o tipo de serviço, a localização e o prazo pretendido. Se já tiver plantas, fotografias ou medições, indique os elementos disponíveis para a análise.</w:t>
      </w:r>
    </w:p>
    <w:p>
      <w:pPr>
        <w:pStyle w:val="Heading2"/>
      </w:pPr>
      <w:r>
        <w:t>Mensagem de exemplo</w:t>
      </w:r>
    </w:p>
    <w:p>
      <w:pPr/>
      <w:r>
        <w:t>“Bom dia. Pretendo solicitar uma proposta para [tipo de trabalho], localizado em [local], com dimensão aproximada de [área ou extensão]. O prazo desejado é [data]. Tenho disponíveis [plantas/fotografias/medições]. O meu contacto é [telefone/email].”</w:t>
      </w:r>
    </w:p>
    <w:p>
      <w:pPr>
        <w:pStyle w:val="Callout"/>
        <w:shd w:val="clear" w:fill="EDF2D5"/>
        <w:ind w:left="227" w:right="227"/>
        <w:pBdr>
          <w:left w:val="single" w:sz="20" w:space="9" w:color="B7D13A"/>
        </w:pBdr>
      </w:pPr>
      <w:r>
        <w:t>GOTICA SU LDA</w:t>
        <w:br/>
        <w:t>Rigor em cada etapa. Confiança em cada obra.</w:t>
      </w:r>
    </w:p>
    <w:p>
      <w:pPr>
        <w:pStyle w:val="Small"/>
      </w:pPr>
      <w:r>
        <w:t>Construção de edifícios · Betão armado · Pavimentação</w:t>
        <w:br/>
        <w:t>Drenagem · Instalações hidráulicas · Vedações</w:t>
      </w:r>
    </w:p>
    <w:sectPr w:rsidR="00FC693F" w:rsidRPr="0006063C" w:rsidSect="00034616">
      <w:headerReference w:type="default" r:id="rId9"/>
      <w:footerReference w:type="default" r:id="rId10"/>
      <w:footerReference w:type="first" r:id="rId11"/>
      <w:pgSz w:w="11906" w:h="16838"/>
      <w:pgMar w:top="1247" w:right="1020" w:bottom="1020" w:left="1020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865" w:val="right"/>
      </w:tabs>
    </w:pPr>
    <w:r>
      <w:t>GOTICA SU LDA  |  Construção Civil</w:t>
    </w:r>
    <w:r>
      <w:tab/>
    </w:r>
    <w:fldSimple w:instr="PAGE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865" w:val="right"/>
      </w:tabs>
    </w:pPr>
    <w:r>
      <w:t>GOTICA SU LDA  |  Construção Civil</w:t>
    </w:r>
    <w:r>
      <w:tab/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</w:rPr>
      <w:t>GOTICA SU LDA</w:t>
    </w:r>
    <w:r>
      <w:t xml:space="preserve">  /  Portefólio institucional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80"/>
      </w:pPr>
      <w:rPr>
        <w:rFonts w:ascii="Arial" w:hAnsi="Aria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widowControl/>
      <w:spacing w:before="0" w:after="120" w:line="276" w:lineRule="auto"/>
      <w:jc w:val="left"/>
    </w:pPr>
    <w:rPr>
      <w:rFonts w:ascii="Arial" w:hAnsi="Arial" w:eastAsia="Arial" w:cs="Arial"/>
      <w:b w:val="0"/>
      <w:i w:val="0"/>
      <w:color w:val="293541"/>
      <w:sz w:val="22"/>
      <w:u w:val="none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keepNext w:val="0"/>
      <w:widowControl/>
      <w:tabs>
        <w:tab w:val="center" w:pos="4680"/>
        <w:tab w:val="right" w:pos="9360"/>
      </w:tabs>
      <w:spacing w:after="0" w:line="240" w:lineRule="auto" w:before="0"/>
      <w:jc w:val="left"/>
    </w:pPr>
    <w:rPr>
      <w:rFonts w:ascii="Arial" w:hAnsi="Arial" w:eastAsia="Arial" w:cs="Arial"/>
      <w:b w:val="0"/>
      <w:i w:val="0"/>
      <w:color w:val="61707B"/>
      <w:sz w:val="16"/>
      <w:u w:val="none"/>
      <w:lang w:val="pt-PT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keepNext w:val="0"/>
      <w:widowControl/>
      <w:spacing w:after="0" w:line="240" w:lineRule="auto" w:before="0"/>
      <w:jc w:val="left"/>
    </w:pPr>
    <w:rPr>
      <w:rFonts w:ascii="Arial" w:hAnsi="Arial" w:eastAsia="Arial" w:cs="Arial"/>
      <w:b w:val="0"/>
      <w:i w:val="0"/>
      <w:color w:val="61707B"/>
      <w:sz w:val="16"/>
      <w:u w:val="none"/>
      <w:lang w:val="pt-PT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240" w:line="252" w:lineRule="auto"/>
      <w:jc w:val="left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14283E"/>
      <w:sz w:val="48"/>
      <w:szCs w:val="28"/>
      <w:u w:val="none"/>
      <w:lang w:val="pt-P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20" w:after="100" w:line="264" w:lineRule="auto"/>
      <w:jc w:val="left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14283E"/>
      <w:sz w:val="27"/>
      <w:szCs w:val="26"/>
      <w:u w:val="none"/>
      <w:lang w:val="pt-PT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60" w:after="80" w:line="264" w:lineRule="auto"/>
      <w:jc w:val="left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14283E"/>
      <w:sz w:val="23"/>
      <w:u w:val="none"/>
      <w:lang w:val="pt-P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240" w:line="250" w:lineRule="auto" w:before="0"/>
      <w:contextualSpacing/>
      <w:jc w:val="left"/>
    </w:pPr>
    <w:rPr>
      <w:rFonts w:asciiTheme="majorHAnsi" w:eastAsiaTheme="majorEastAsia" w:hAnsiTheme="majorHAnsi" w:cstheme="majorBidi" w:ascii="Arial" w:hAnsi="Arial" w:eastAsia="Arial" w:cs="Arial"/>
      <w:b/>
      <w:i w:val="0"/>
      <w:color w:val="14283E"/>
      <w:spacing w:val="5"/>
      <w:kern w:val="28"/>
      <w:sz w:val="68"/>
      <w:szCs w:val="52"/>
      <w:u w:val="none"/>
      <w:lang w:val="pt-PT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widowControl/>
      <w:numPr>
        <w:ilvl w:val="1"/>
      </w:numPr>
      <w:spacing w:before="0" w:after="280" w:line="288" w:lineRule="auto"/>
      <w:jc w:val="left"/>
    </w:pPr>
    <w:rPr>
      <w:rFonts w:asciiTheme="majorHAnsi" w:eastAsiaTheme="majorEastAsia" w:hAnsiTheme="majorHAnsi" w:cstheme="majorBidi" w:ascii="Arial" w:hAnsi="Arial" w:eastAsia="Arial" w:cs="Arial"/>
      <w:b w:val="0"/>
      <w:i w:val="0"/>
      <w:iCs/>
      <w:color w:val="61707B"/>
      <w:spacing w:val="15"/>
      <w:sz w:val="30"/>
      <w:szCs w:val="24"/>
      <w:u w:val="none"/>
      <w:lang w:val="pt-PT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keepNext w:val="0"/>
      <w:widowControl/>
      <w:spacing w:line="269" w:lineRule="auto" w:before="80" w:after="200"/>
      <w:jc w:val="left"/>
    </w:pPr>
    <w:rPr>
      <w:rFonts w:ascii="Arial" w:hAnsi="Arial" w:eastAsia="Arial" w:cs="Arial"/>
      <w:b w:val="0"/>
      <w:bCs/>
      <w:i w:val="0"/>
      <w:color w:val="61707B"/>
      <w:sz w:val="18"/>
      <w:szCs w:val="18"/>
      <w:u w:val="none"/>
      <w:lang w:val="pt-PT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keepNext w:val="0"/>
      <w:widowControl/>
      <w:spacing w:before="0" w:after="260" w:line="288" w:lineRule="auto"/>
      <w:jc w:val="left"/>
    </w:pPr>
    <w:rPr>
      <w:rFonts w:ascii="Arial" w:hAnsi="Arial" w:eastAsia="Arial" w:cs="Arial"/>
      <w:b w:val="0"/>
      <w:i w:val="0"/>
      <w:color w:val="14283E"/>
      <w:sz w:val="26"/>
      <w:u w:val="none"/>
      <w:lang w:val="pt-PT"/>
    </w:rPr>
  </w:style>
  <w:style w:type="paragraph" w:customStyle="1" w:styleId="Kicker">
    <w:name w:val="Kicker"/>
    <w:pPr>
      <w:keepNext/>
      <w:widowControl/>
      <w:spacing w:before="0" w:after="160" w:line="240" w:lineRule="auto"/>
      <w:jc w:val="left"/>
    </w:pPr>
    <w:rPr>
      <w:rFonts w:ascii="Arial" w:hAnsi="Arial" w:eastAsia="Arial" w:cs="Arial"/>
      <w:b/>
      <w:i w:val="0"/>
      <w:color w:val="687A1C"/>
      <w:sz w:val="18"/>
      <w:u w:val="none"/>
      <w:lang w:val="pt-PT"/>
    </w:rPr>
  </w:style>
  <w:style w:type="paragraph" w:customStyle="1" w:styleId="Small">
    <w:name w:val="Small"/>
    <w:pPr>
      <w:keepNext w:val="0"/>
      <w:widowControl/>
      <w:spacing w:before="0" w:after="120" w:line="276" w:lineRule="auto"/>
      <w:jc w:val="left"/>
    </w:pPr>
    <w:rPr>
      <w:rFonts w:ascii="Arial" w:hAnsi="Arial" w:eastAsia="Arial" w:cs="Arial"/>
      <w:b w:val="0"/>
      <w:i w:val="0"/>
      <w:color w:val="61707B"/>
      <w:sz w:val="19"/>
      <w:u w:val="none"/>
      <w:lang w:val="pt-PT"/>
    </w:rPr>
  </w:style>
  <w:style w:type="paragraph" w:customStyle="1" w:styleId="Question">
    <w:name w:val="Question"/>
    <w:pPr>
      <w:keepNext/>
      <w:widowControl/>
      <w:spacing w:before="180" w:after="60" w:line="264" w:lineRule="auto"/>
      <w:jc w:val="left"/>
    </w:pPr>
    <w:rPr>
      <w:rFonts w:ascii="Arial" w:hAnsi="Arial" w:eastAsia="Arial" w:cs="Arial"/>
      <w:b/>
      <w:i w:val="0"/>
      <w:color w:val="14283E"/>
      <w:sz w:val="22"/>
      <w:u w:val="none"/>
      <w:lang w:val="pt-PT"/>
    </w:rPr>
  </w:style>
  <w:style w:type="paragraph" w:customStyle="1" w:styleId="Answer">
    <w:name w:val="Answer"/>
    <w:pPr>
      <w:keepNext w:val="0"/>
      <w:widowControl/>
      <w:spacing w:before="0" w:after="160" w:line="276" w:lineRule="auto"/>
      <w:jc w:val="left"/>
    </w:pPr>
    <w:rPr>
      <w:rFonts w:ascii="Arial" w:hAnsi="Arial" w:eastAsia="Arial" w:cs="Arial"/>
      <w:b w:val="0"/>
      <w:i w:val="0"/>
      <w:color w:val="293541"/>
      <w:sz w:val="21"/>
      <w:u w:val="none"/>
      <w:lang w:val="pt-PT"/>
    </w:rPr>
  </w:style>
  <w:style w:type="paragraph" w:customStyle="1" w:styleId="Callout">
    <w:name w:val="Callout"/>
    <w:pPr>
      <w:keepNext w:val="0"/>
      <w:widowControl/>
      <w:spacing w:before="180" w:after="240" w:line="288" w:lineRule="auto"/>
      <w:jc w:val="left"/>
    </w:pPr>
    <w:rPr>
      <w:rFonts w:ascii="Arial" w:hAnsi="Arial" w:eastAsia="Arial" w:cs="Arial"/>
      <w:b/>
      <w:i w:val="0"/>
      <w:color w:val="14283E"/>
      <w:sz w:val="24"/>
      <w:u w:val="none"/>
      <w:lang w:val="pt-PT"/>
    </w:rPr>
  </w:style>
  <w:style w:type="paragraph" w:customStyle="1" w:styleId="Field">
    <w:name w:val="Field"/>
    <w:pPr>
      <w:keepNext w:val="0"/>
      <w:widowControl/>
      <w:spacing w:before="0" w:after="180" w:line="276" w:lineRule="auto"/>
      <w:jc w:val="left"/>
    </w:pPr>
    <w:rPr>
      <w:rFonts w:ascii="Arial" w:hAnsi="Arial" w:eastAsia="Arial" w:cs="Arial"/>
      <w:b w:val="0"/>
      <w:i w:val="0"/>
      <w:color w:val="293541"/>
      <w:sz w:val="20"/>
      <w:u w:val="none"/>
      <w:lang w:val="pt-PT"/>
    </w:rPr>
  </w:style>
  <w:style w:type="paragraph" w:customStyle="1" w:styleId="TableText">
    <w:name w:val="TableText"/>
    <w:pPr>
      <w:keepNext w:val="0"/>
      <w:widowControl/>
      <w:spacing w:before="0" w:after="60" w:line="264" w:lineRule="auto"/>
      <w:jc w:val="left"/>
    </w:pPr>
    <w:rPr>
      <w:rFonts w:ascii="Arial" w:hAnsi="Arial" w:eastAsia="Arial" w:cs="Arial"/>
      <w:b w:val="0"/>
      <w:i w:val="0"/>
      <w:color w:val="293541"/>
      <w:sz w:val="20"/>
      <w:u w:val="none"/>
      <w:lang w:val="pt-PT"/>
    </w:rPr>
  </w:style>
  <w:style w:type="paragraph" w:customStyle="1" w:styleId="TableHead">
    <w:name w:val="TableHead"/>
    <w:pPr>
      <w:keepNext w:val="0"/>
      <w:widowControl/>
      <w:spacing w:before="0" w:after="60" w:line="264" w:lineRule="auto"/>
      <w:jc w:val="left"/>
    </w:pPr>
    <w:rPr>
      <w:rFonts w:ascii="Arial" w:hAnsi="Arial" w:eastAsia="Arial" w:cs="Arial"/>
      <w:b/>
      <w:i w:val="0"/>
      <w:color w:val="FFFFFF"/>
      <w:sz w:val="19"/>
      <w:u w:val="none"/>
      <w:lang w:val="pt-PT"/>
    </w:rPr>
  </w:style>
  <w:style w:type="paragraph" w:customStyle="1" w:styleId="Bullet">
    <w:name w:val="Bullet"/>
    <w:pPr>
      <w:keepNext w:val="0"/>
      <w:widowControl/>
      <w:spacing w:before="0" w:after="80" w:line="290" w:lineRule="auto"/>
      <w:ind w:left="540" w:hanging="279"/>
      <w:jc w:val="left"/>
    </w:pPr>
    <w:rPr>
      <w:rFonts w:ascii="Arial" w:hAnsi="Arial" w:eastAsia="Arial" w:cs="Arial"/>
      <w:b w:val="0"/>
      <w:i w:val="0"/>
      <w:color w:val="293541"/>
      <w:sz w:val="21"/>
      <w:u w:val="none"/>
      <w:lang w:val="pt-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GOTICA SU LDA | Portefólio institucional</dc:title>
  <dc:subject>Portefólio institucional</dc:subject>
  <dc:creator>GOTICA SU LDA</dc:creator>
  <cp:keywords/>
  <dc:description>generated by python-docx</dc:description>
  <cp:lastModifiedBy>GOTICA SU LDA</cp:lastModifiedBy>
  <cp:revision>1</cp:revision>
  <dcterms:created xsi:type="dcterms:W3CDTF">2013-12-23T23:15:00Z</dcterms:created>
  <dcterms:modified xsi:type="dcterms:W3CDTF">2013-12-23T23:15:00Z</dcterms:modified>
  <cp:category/>
  <dc:language>pt-PT</dc:language>
</cp:coreProperties>
</file>